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7C0D" w:rsidRDefault="00947C0D" w:rsidP="00947C0D">
      <w:pPr>
        <w:tabs>
          <w:tab w:val="left" w:pos="8505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топливно-энергетического комплекса и</w:t>
      </w:r>
    </w:p>
    <w:p w:rsidR="00947C0D" w:rsidRDefault="00947C0D" w:rsidP="00947C0D">
      <w:pPr>
        <w:pStyle w:val="a4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жилищно-коммунального хозяйства Брянской области» </w:t>
      </w:r>
    </w:p>
    <w:p w:rsidR="00947C0D" w:rsidRDefault="00947C0D" w:rsidP="00D07E20">
      <w:pPr>
        <w:tabs>
          <w:tab w:val="left" w:pos="85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9C7603" w:rsidRDefault="009C7603" w:rsidP="009C76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(индикаторах) государственной программы и их значениях</w:t>
      </w:r>
    </w:p>
    <w:tbl>
      <w:tblPr>
        <w:tblW w:w="16592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04"/>
        <w:gridCol w:w="14"/>
        <w:gridCol w:w="3358"/>
        <w:gridCol w:w="20"/>
        <w:gridCol w:w="10"/>
        <w:gridCol w:w="826"/>
        <w:gridCol w:w="15"/>
        <w:gridCol w:w="10"/>
        <w:gridCol w:w="8"/>
        <w:gridCol w:w="102"/>
        <w:gridCol w:w="1469"/>
        <w:gridCol w:w="1559"/>
        <w:gridCol w:w="1276"/>
        <w:gridCol w:w="1276"/>
        <w:gridCol w:w="1275"/>
        <w:gridCol w:w="1560"/>
        <w:gridCol w:w="1417"/>
        <w:gridCol w:w="1416"/>
        <w:gridCol w:w="236"/>
        <w:gridCol w:w="217"/>
        <w:gridCol w:w="21"/>
      </w:tblGrid>
      <w:tr w:rsidR="00225DA5" w:rsidTr="00117C4E">
        <w:trPr>
          <w:gridAfter w:val="3"/>
          <w:wAfter w:w="474" w:type="dxa"/>
          <w:cantSplit/>
          <w:trHeight w:val="587"/>
          <w:tblHeader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74" w:rsidRPr="009C7603" w:rsidRDefault="00915674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(индикатора), единица измерения</w:t>
            </w:r>
          </w:p>
        </w:tc>
        <w:tc>
          <w:tcPr>
            <w:tcW w:w="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color w:val="000000"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CF4313" w:rsidTr="00CF4313">
        <w:trPr>
          <w:gridAfter w:val="3"/>
          <w:wAfter w:w="474" w:type="dxa"/>
          <w:cantSplit/>
          <w:trHeight w:val="969"/>
          <w:tblHeader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CF4313" w:rsidRPr="009C760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(факт)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                                    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                             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                                  год</w:t>
            </w:r>
          </w:p>
        </w:tc>
      </w:tr>
      <w:tr w:rsidR="00915674" w:rsidTr="00117C4E">
        <w:trPr>
          <w:gridAfter w:val="3"/>
          <w:wAfter w:w="474" w:type="dxa"/>
          <w:cantSplit/>
          <w:trHeight w:val="1137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 w:rsidP="00971C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обеспечение выполнения и создание условий для проведения на областном уровне единой государственной политики в сфере реформирования, регулирования и функционирования топливно-энергетического комплекса, жилищно-коммунального хозяйства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15674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74" w:rsidRPr="009C7603" w:rsidRDefault="009156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эффективное управление в сфере установленных функций и полномочий.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Доля площади жилищного фонда, обеспеченного всеми видами благоустройства, в общей площади жилищного фонда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690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CF4313" w:rsidTr="00CF4313">
        <w:trPr>
          <w:gridAfter w:val="1"/>
          <w:wAfter w:w="21" w:type="dxa"/>
          <w:cantSplit/>
          <w:trHeight w:val="1695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количество этапов (процедур), необходимых для технологического присоединения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313" w:rsidRDefault="00CF4313" w:rsidP="00D54E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31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313" w:rsidTr="00CF4313">
        <w:trPr>
          <w:gridAfter w:val="3"/>
          <w:wAfter w:w="474" w:type="dxa"/>
          <w:cantSplit/>
          <w:trHeight w:val="3057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срок подключения потребителей (до 150 кВт) </w:t>
            </w:r>
            <w:proofErr w:type="gramStart"/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с даты поступления</w:t>
            </w:r>
            <w:proofErr w:type="gramEnd"/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 заявки на технологическое присоединение до даты подписания акта о технологическом присоединении*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CF4313" w:rsidTr="00CF4313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Объем инвестиций в основной капитал в сфере электроснабжения, (за исключением бюджетных средств)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1398,48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89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1163,318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1200,345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1297,455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1237,531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D54E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313" w:rsidTr="00CF4313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52F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4313" w:rsidRDefault="00CF431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313" w:rsidTr="00CF4313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Ввод мощностей в результате технического перевооружения, реконструкции, нового строительства объектов электросетевой инфраструктуры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/МВА</w:t>
            </w:r>
          </w:p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344,84/147,63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260,675/54,65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299,040/26,11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206,54/65,56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202,44/9,5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231,66/12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431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313" w:rsidTr="00CF4313">
        <w:trPr>
          <w:gridAfter w:val="1"/>
          <w:wAfter w:w="21" w:type="dxa"/>
          <w:cantSplit/>
          <w:trHeight w:val="201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650FE9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 xml:space="preserve">Своевременная разработка нормативно-правовых актов сферы ТЭК и ЖКХ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313" w:rsidTr="00CF4313">
        <w:trPr>
          <w:gridAfter w:val="1"/>
          <w:wAfter w:w="21" w:type="dxa"/>
          <w:cantSplit/>
          <w:trHeight w:val="4376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7029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Default="00CF4313" w:rsidP="00CF43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313" w:rsidRDefault="00CF4313" w:rsidP="00CF43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313" w:rsidRDefault="00CF43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Не менее 4 раз в год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4313" w:rsidRDefault="00CF4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93E" w:rsidTr="0080630B">
        <w:trPr>
          <w:gridAfter w:val="3"/>
          <w:wAfter w:w="474" w:type="dxa"/>
          <w:cantSplit/>
          <w:trHeight w:val="785"/>
          <w:tblHeader/>
        </w:trPr>
        <w:tc>
          <w:tcPr>
            <w:tcW w:w="16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3E" w:rsidRPr="00650FE9" w:rsidRDefault="007029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содействие реформированию жилищно-коммунального хозяйства, создание благоприятных условий проживания граждан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отремонтирован</w:t>
            </w:r>
            <w:proofErr w:type="gramEnd"/>
          </w:p>
          <w:p w:rsidR="00CF4313" w:rsidRPr="009C7603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объектов коммунальной инфраструктуры в общем объеме объектов коммунальной инфраструктуры, запланированных к ремонту за счет средств субсидии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областного бюджета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8E54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приобретенной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к общему количеству </w:t>
            </w:r>
            <w:r>
              <w:rPr>
                <w:rFonts w:ascii="Times New Roman" w:hAnsi="Times New Roman"/>
                <w:sz w:val="26"/>
                <w:szCs w:val="26"/>
              </w:rPr>
              <w:t>специализирован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ной техники, запланированной к приобретению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предприятий ЖКХ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за счет средств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областного бюджета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текущем финансовом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C33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отремонтирован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ых многоквартирных домов в площади многоквартирных домов, нуждающихся в ремонте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6,83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области» (2014-2043 годы),  площадь отремонтированных многоквартирных домов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тыс. кв</w:t>
            </w:r>
            <w:proofErr w:type="gram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1370,0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удельного расхода  топлива  на выработку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A275D7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F4313" w:rsidTr="00CF4313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процента потерь тепловой энергии по объектам бюджетных инвестиций  ГУП «</w:t>
            </w:r>
            <w:proofErr w:type="spellStart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», включенным в план реализации программы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A275D7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 w:rsidP="00A1063A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обеспечение сохранения объема и качества предоставляемых услуг в сфере тепло- и водоснабжения населения при выведении ГУП «</w:t>
            </w:r>
            <w:proofErr w:type="spellStart"/>
            <w:r w:rsidRPr="009C7603">
              <w:rPr>
                <w:rFonts w:ascii="Times New Roman" w:hAnsi="Times New Roman"/>
                <w:sz w:val="26"/>
                <w:szCs w:val="26"/>
              </w:rPr>
              <w:t>Брянсккоммунэнерго</w:t>
            </w:r>
            <w:proofErr w:type="spellEnd"/>
            <w:r w:rsidRPr="009C7603">
              <w:rPr>
                <w:rFonts w:ascii="Times New Roman" w:hAnsi="Times New Roman"/>
                <w:sz w:val="26"/>
                <w:szCs w:val="26"/>
              </w:rPr>
              <w:t>» на безубыточный уровень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газа на выработку тепловой энергии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8E5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удельного расхода электроэнергии на выработку тепловой энергии 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-8,8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B960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Pr="00B960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F4313" w:rsidRDefault="00CF4313" w:rsidP="005B3DF1">
            <w:pPr>
              <w:jc w:val="center"/>
            </w:pPr>
            <w:r w:rsidRPr="00B960C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 w:rsidP="00117C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8E54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Снижение объема потерь тепловой энергии в сетях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8E54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424E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424E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5B3DF1">
            <w:pPr>
              <w:jc w:val="center"/>
            </w:pPr>
            <w:r w:rsidRPr="006424E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B9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Проект «Обеспечение устойчивого сокращения непригодного для проживания жилищного фонда»</w:t>
            </w:r>
            <w:r w:rsidR="0013042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  <w:p w:rsidR="0059690C" w:rsidRPr="009C7603" w:rsidRDefault="0059690C" w:rsidP="001D66B9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>
              <w:rPr>
                <w:rFonts w:ascii="Times New Roman" w:hAnsi="Times New Roman"/>
                <w:sz w:val="26"/>
                <w:szCs w:val="26"/>
              </w:rPr>
              <w:t>«Реализация п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D66B9">
              <w:rPr>
                <w:rFonts w:ascii="Times New Roman" w:hAnsi="Times New Roman"/>
                <w:sz w:val="26"/>
                <w:szCs w:val="26"/>
              </w:rPr>
              <w:t xml:space="preserve"> «Обеспечение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 xml:space="preserve"> устойчивого сокращения непригодного для проживания жилищного фонда»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117C4E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расселенного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CF4313" w:rsidRPr="009C7603" w:rsidRDefault="00CF431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AA38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7,52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585F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0,42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рациональное использование топливно-энергетических ресурсов и внедрение технологий энергосбережения 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энергоресурсов государственных (муниципальных) организаций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предупреждение, выявление и пресечение нарушений жилищного законодательства и лицензионных требований к деятельности по управлению многоквартирными домами.</w:t>
            </w:r>
          </w:p>
        </w:tc>
      </w:tr>
      <w:tr w:rsidR="0059690C" w:rsidTr="00117C4E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Pr="009C7603" w:rsidRDefault="005969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 обеспечение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домами.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площади обследованных жилых домов в результате проведения плановых, внеплановых проверок к общей площади жилищного фонда области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54,6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98,8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правонарушения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29,9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30,0</w:t>
            </w:r>
          </w:p>
          <w:p w:rsidR="00CF4313" w:rsidRPr="00A36E08" w:rsidRDefault="00CF4313" w:rsidP="00A36E08">
            <w:pPr>
              <w:rPr>
                <w:lang w:eastAsia="ru-RU"/>
              </w:rPr>
            </w:pP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1,1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9C7603" w:rsidRDefault="00CF4313" w:rsidP="00EF0ED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проверок, результаты которых признаны  недействительными, от общего числа проведенных проверок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C7603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>
            <w:pPr>
              <w:pStyle w:val="a6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</w:tr>
      <w:tr w:rsidR="0059690C" w:rsidTr="00117C4E">
        <w:trPr>
          <w:gridAfter w:val="3"/>
          <w:wAfter w:w="474" w:type="dxa"/>
          <w:cantSplit/>
          <w:trHeight w:val="710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650FE9" w:rsidRDefault="005969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населения Брянской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чистой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>питьевой водой</w:t>
            </w:r>
          </w:p>
        </w:tc>
      </w:tr>
      <w:tr w:rsidR="008E6827" w:rsidTr="00117C4E">
        <w:trPr>
          <w:gridAfter w:val="3"/>
          <w:wAfter w:w="474" w:type="dxa"/>
          <w:cantSplit/>
          <w:trHeight w:val="710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650FE9" w:rsidRDefault="008E68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27" w:rsidRPr="009C7603" w:rsidRDefault="007C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«Чистая вода». </w:t>
            </w:r>
            <w:r w:rsidR="003C4901" w:rsidRPr="003C4901">
              <w:rPr>
                <w:rFonts w:ascii="Times New Roman" w:hAnsi="Times New Roman"/>
                <w:sz w:val="26"/>
                <w:szCs w:val="26"/>
              </w:rPr>
              <w:t>Задача государственной программы: «Реализация проекта «Чистая вода»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1F7AF8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83,3</w:t>
            </w:r>
          </w:p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89,4</w:t>
            </w:r>
          </w:p>
        </w:tc>
      </w:tr>
      <w:tr w:rsidR="00CF4313" w:rsidTr="000B1E17">
        <w:trPr>
          <w:gridAfter w:val="3"/>
          <w:wAfter w:w="474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 w:rsidP="00B06B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13" w:rsidRPr="001F7AF8" w:rsidRDefault="00CF43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городского населения Брянской области,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pStyle w:val="a6"/>
              <w:spacing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1F7AF8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CF43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Default="00CF4313" w:rsidP="001B5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99,6</w:t>
            </w:r>
          </w:p>
        </w:tc>
      </w:tr>
      <w:tr w:rsidR="0059690C" w:rsidTr="00117C4E">
        <w:trPr>
          <w:gridAfter w:val="3"/>
          <w:wAfter w:w="474" w:type="dxa"/>
          <w:cantSplit/>
          <w:trHeight w:val="785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C" w:rsidRPr="00650FE9" w:rsidRDefault="0059690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C" w:rsidRPr="009C7603" w:rsidRDefault="0059690C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AB2C4B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Pr="009C7603">
              <w:rPr>
                <w:rFonts w:ascii="Times New Roman" w:hAnsi="Times New Roman"/>
                <w:sz w:val="26"/>
                <w:szCs w:val="26"/>
              </w:rPr>
              <w:t>программы: осуществление строительства и реконструкции систем водоснабжения для населенных пунктов Брянской области</w:t>
            </w:r>
          </w:p>
        </w:tc>
      </w:tr>
      <w:tr w:rsidR="00AB2C4B" w:rsidTr="00117C4E">
        <w:trPr>
          <w:gridAfter w:val="3"/>
          <w:wAfter w:w="474" w:type="dxa"/>
          <w:cantSplit/>
          <w:trHeight w:val="579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650FE9" w:rsidRDefault="00AB2C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4B" w:rsidRPr="009C7603" w:rsidRDefault="00AB2C4B" w:rsidP="00AB2C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2C4B">
              <w:rPr>
                <w:rFonts w:ascii="Times New Roman" w:hAnsi="Times New Roman"/>
                <w:sz w:val="26"/>
                <w:szCs w:val="26"/>
              </w:rPr>
              <w:t>Подпрограма</w:t>
            </w:r>
            <w:proofErr w:type="spellEnd"/>
            <w:r w:rsidRPr="00AB2C4B">
              <w:rPr>
                <w:rFonts w:ascii="Times New Roman" w:hAnsi="Times New Roman"/>
                <w:sz w:val="26"/>
                <w:szCs w:val="26"/>
              </w:rPr>
              <w:t xml:space="preserve"> «Чистая вода»</w:t>
            </w:r>
          </w:p>
        </w:tc>
      </w:tr>
      <w:tr w:rsidR="00CF4313" w:rsidTr="000B1E17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населения, имеющего доступ к централизованным  сетям водоснабжения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75,8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jc w:val="center"/>
              <w:rPr>
                <w:rFonts w:ascii="Times New Roman" w:hAnsi="Times New Roman"/>
              </w:rPr>
            </w:pPr>
          </w:p>
          <w:p w:rsidR="00CF4313" w:rsidRDefault="00CF4313">
            <w:pPr>
              <w:rPr>
                <w:rFonts w:ascii="Times New Roman" w:hAnsi="Times New Roman"/>
              </w:rPr>
            </w:pPr>
          </w:p>
        </w:tc>
      </w:tr>
      <w:tr w:rsidR="00CF4313" w:rsidTr="000B1E17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650FE9" w:rsidRDefault="00CF4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13" w:rsidRPr="00650FE9" w:rsidRDefault="00CF4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FE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CF4313" w:rsidRPr="00650FE9" w:rsidRDefault="00CF4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603">
              <w:rPr>
                <w:rFonts w:ascii="Times New Roman" w:hAnsi="Times New Roman" w:cs="Times New Roman"/>
                <w:sz w:val="26"/>
                <w:szCs w:val="26"/>
              </w:rPr>
              <w:t>Доля уличной водопроводной сети, нуждающейся в замене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AB78B9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8B9">
              <w:rPr>
                <w:rFonts w:ascii="Times New Roman" w:hAnsi="Times New Roman"/>
                <w:sz w:val="26"/>
                <w:szCs w:val="26"/>
              </w:rPr>
              <w:t>37,0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713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Цель государственной программы: </w:t>
            </w:r>
            <w:r w:rsidRPr="009C7603">
              <w:rPr>
                <w:rFonts w:ascii="Times New Roman" w:hAnsi="Times New Roman"/>
                <w:b/>
                <w:sz w:val="26"/>
                <w:szCs w:val="26"/>
              </w:rPr>
              <w:t xml:space="preserve">повышение эффективности, устойчивости и  надежности работы очистных сооружений Брянской области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718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Задача государственной программы: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и развитие </w:t>
            </w:r>
            <w:proofErr w:type="spellStart"/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эксплуатационн</w:t>
            </w:r>
            <w:r w:rsidR="008E68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="00D255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технического состояния объектов очистки сточных вод в Брянской области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59690C" w:rsidTr="00117C4E">
        <w:trPr>
          <w:gridAfter w:val="2"/>
          <w:wAfter w:w="238" w:type="dxa"/>
          <w:cantSplit/>
          <w:trHeight w:val="201"/>
          <w:tblHeader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690C" w:rsidRPr="00650FE9" w:rsidRDefault="0059690C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0C" w:rsidRDefault="0059690C" w:rsidP="00D255E2">
            <w:pPr>
              <w:tabs>
                <w:tab w:val="left" w:pos="6513"/>
              </w:tabs>
              <w:suppressAutoHyphens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Подпрограмма:</w:t>
            </w:r>
            <w:r w:rsidRPr="009C7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«Строительство и реконструкция очистных сооружений в населенных  пунктах Брянской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90C" w:rsidRDefault="0059690C">
            <w:pPr>
              <w:jc w:val="center"/>
              <w:rPr>
                <w:rFonts w:ascii="Times New Roman" w:hAnsi="Times New Roman"/>
              </w:rPr>
            </w:pPr>
          </w:p>
        </w:tc>
      </w:tr>
      <w:tr w:rsidR="00CF4313" w:rsidTr="000B1E17">
        <w:trPr>
          <w:cantSplit/>
          <w:trHeight w:val="201"/>
          <w:tblHeader/>
        </w:trPr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650FE9" w:rsidRDefault="00CF4313" w:rsidP="00B06B52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0FE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 xml:space="preserve">Доля построенных (реконструируемых) объектов очистных </w:t>
            </w:r>
            <w:proofErr w:type="gramStart"/>
            <w:r w:rsidRPr="009C7603">
              <w:rPr>
                <w:rFonts w:ascii="Times New Roman" w:hAnsi="Times New Roman"/>
                <w:sz w:val="26"/>
                <w:szCs w:val="26"/>
              </w:rPr>
              <w:t>сооружений</w:t>
            </w:r>
            <w:proofErr w:type="gramEnd"/>
            <w:r w:rsidRPr="009C7603">
              <w:rPr>
                <w:rFonts w:ascii="Times New Roman" w:hAnsi="Times New Roman"/>
                <w:sz w:val="26"/>
                <w:szCs w:val="26"/>
              </w:rPr>
      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>
            <w:pPr>
              <w:tabs>
                <w:tab w:val="left" w:pos="651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9C7603" w:rsidRDefault="00CF4313" w:rsidP="00CF4313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9C7603" w:rsidRDefault="00CF4313" w:rsidP="00CF4313">
            <w:pPr>
              <w:tabs>
                <w:tab w:val="left" w:pos="651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60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13" w:rsidRPr="00D255E2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D255E2" w:rsidRDefault="00CF4313" w:rsidP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3" w:rsidRPr="00D255E2" w:rsidRDefault="00CF43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5E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313" w:rsidRDefault="00CF43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603" w:rsidRDefault="009C7603" w:rsidP="009C7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Срок до даты подписания актов о технологическом присоединении зависит от готовности потребителя к подключению.</w:t>
      </w:r>
    </w:p>
    <w:p w:rsidR="00747AEC" w:rsidRDefault="0080630B" w:rsidP="00E35B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</w:t>
      </w:r>
      <w:r w:rsidR="0067457E">
        <w:rPr>
          <w:rFonts w:ascii="Times New Roman" w:hAnsi="Times New Roman"/>
          <w:sz w:val="28"/>
          <w:szCs w:val="28"/>
        </w:rPr>
        <w:t>Нет значений показателя, так как ИПР утверждались на период до 2023 года</w:t>
      </w:r>
      <w:r w:rsidR="00D07E20">
        <w:rPr>
          <w:rFonts w:ascii="Times New Roman" w:hAnsi="Times New Roman"/>
          <w:sz w:val="28"/>
          <w:szCs w:val="28"/>
        </w:rPr>
        <w:t>»</w:t>
      </w:r>
    </w:p>
    <w:p w:rsidR="00540DA4" w:rsidRDefault="00540DA4" w:rsidP="00540D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  <w:sectPr w:rsidR="00540DA4" w:rsidSect="009156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 расчета показателей: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50FE9" w:rsidRDefault="00650FE9" w:rsidP="00650FE9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«Доля площади жилищного фонда, обеспеченного всеми видами благоустройства, в общей площади жилищного фонда» определяется на основании данных статистического бюллетеня «Жилищный фонд области (по городам и районам), по формуле:</w:t>
      </w:r>
    </w:p>
    <w:p w:rsidR="00650FE9" w:rsidRDefault="00650FE9" w:rsidP="00650FE9">
      <w:pPr>
        <w:ind w:left="5040" w:hanging="50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Sблаг</w:t>
      </w:r>
      <w:proofErr w:type="spellEnd"/>
      <w:r>
        <w:rPr>
          <w:rFonts w:ascii="Times New Roman" w:hAnsi="Times New Roman"/>
          <w:sz w:val="28"/>
          <w:szCs w:val="28"/>
        </w:rPr>
        <w:t>/S)*100, где: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- удельный вес общей площади жилищного фонда оборудованного 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всеми видами благоустройства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ind w:left="142" w:hanging="1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</w:t>
      </w:r>
      <w:proofErr w:type="gramEnd"/>
      <w:r>
        <w:rPr>
          <w:rFonts w:ascii="Times New Roman" w:hAnsi="Times New Roman"/>
          <w:sz w:val="28"/>
          <w:szCs w:val="28"/>
        </w:rPr>
        <w:t>благ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площадь жилых помещений, оборудованных всеми видами благоустройства;</w:t>
      </w:r>
    </w:p>
    <w:p w:rsidR="00650FE9" w:rsidRDefault="00650FE9" w:rsidP="00650FE9">
      <w:pPr>
        <w:spacing w:after="0" w:line="240" w:lineRule="auto"/>
        <w:ind w:left="3402" w:hanging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S – общая площадь жилых помещений.</w:t>
      </w:r>
    </w:p>
    <w:p w:rsidR="00650FE9" w:rsidRDefault="00650FE9" w:rsidP="00650FE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«Предельное количество этапов (процедур), необходимых для технологического присоединения» определяется следующим образом.</w:t>
      </w:r>
    </w:p>
    <w:p w:rsidR="00650FE9" w:rsidRDefault="00650FE9" w:rsidP="00650FE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Технологическое присоединение представляет собой комплексную процедуру, этапами которой ранее являлись:</w:t>
      </w:r>
    </w:p>
    <w:p w:rsidR="00650FE9" w:rsidRDefault="00650FE9" w:rsidP="00650FE9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заявки на технологическое присоединение;</w:t>
      </w:r>
    </w:p>
    <w:p w:rsidR="00650FE9" w:rsidRDefault="00650FE9" w:rsidP="00650FE9">
      <w:pPr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договора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сторонами договора мероприятий, предусмотренных договором;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получение разрешения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допуск в эксплуатацию объектов заявителя;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осуществление сетевой организацией фактического присоединения объектов заявителя к электрическим сетям;</w:t>
      </w:r>
    </w:p>
    <w:p w:rsidR="00650FE9" w:rsidRDefault="00650FE9" w:rsidP="00650FE9">
      <w:pPr>
        <w:spacing w:after="0" w:line="240" w:lineRule="auto"/>
        <w:ind w:left="142"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фактический прием (подача) напряжения и мощности (фиксация коммутационного аппарата в положении "включено");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650FE9" w:rsidRDefault="00650FE9" w:rsidP="00650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этапов, необходимых для технологического присоединения, определяется исходя из перечня процедур, регламентированных следующими нормативными правовыми актами: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26 марта 2003 года № 35-ФЗ «Об электроэнергетике»;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Правилами технологического присоединения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от 27.12.2004 № 861 (далее - Правила технологического присоединения);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Постановлениями Правительства Российской Федерации от 22 октября 2012 года № 1075 «О ценообразовании в сфере теплоснабжения» и от 29 декабря 2011 года № 1178 «О ценообразовании в области регулируемых цен (тарифов) в электроэнергетике»; </w:t>
      </w:r>
    </w:p>
    <w:p w:rsidR="00650FE9" w:rsidRDefault="00650FE9" w:rsidP="00650F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Методическими указаниями по определению размера платы за технологическое присоединение к электрическим сетям, утвержденными приказом Федеральной антимонопольной службы от 29.08.2017 года  № 1135/17; </w:t>
      </w:r>
    </w:p>
    <w:p w:rsidR="00650FE9" w:rsidRDefault="00650FE9" w:rsidP="00650FE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21.01.2004 № 24.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предусмотренными вышеперечисленными нормативно-правовыми актами, с 2017 года технологическое присоединение представляет собой комплексную процедуру, состоящую из четырех этапов, а именно: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подача заявки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договора на технологическое присоединение;</w:t>
      </w:r>
    </w:p>
    <w:p w:rsidR="00650FE9" w:rsidRDefault="00650FE9" w:rsidP="00650FE9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сторонами договора мероприятий, предусмотренных договором;</w:t>
      </w:r>
    </w:p>
    <w:p w:rsidR="00650FE9" w:rsidRDefault="00650FE9" w:rsidP="00650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4)подписание актов о технологическом присоединении.</w:t>
      </w:r>
    </w:p>
    <w:p w:rsidR="00650FE9" w:rsidRDefault="00650FE9" w:rsidP="00650FE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 «Предельный срок подключения потребителей (до 150 кВт)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технологическое присоединение до даты подписания акта о технологическом присоединении» определяется как среднее арифметическое сроков подключения по всем заявкам на осуществление технологического присоединения, поступившим в сетевую организацию за отчетный период.</w:t>
      </w:r>
    </w:p>
    <w:p w:rsidR="00650FE9" w:rsidRDefault="00650FE9" w:rsidP="00650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Показатель «Объем инвестиций в основной капитал в сфере электроснабжения, (за исключением бюджетных средств)» определяется на основании утвержденных департаментом топливно-энергетического комплекса и жилищно-коммунального хозяйства Брянской области инвестиционных программ субъектов электроэнергетики.</w:t>
      </w:r>
    </w:p>
    <w:p w:rsidR="00650FE9" w:rsidRDefault="00650FE9" w:rsidP="00650FE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Показатель 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жилья, либо жилищных кооперативов» определяется на основе формы статистического наблюдения № 22-ЖКХ (реформа) «Сведения о структурных 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 июля 2015 года № 305 «Об утверждении статистического инструментария для организации Минстроем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за ходом реформы в жилищно-коммунальной сфере» по формуле:</w:t>
      </w: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D</w:t>
      </w:r>
      <w:proofErr w:type="gramEnd"/>
      <w:r>
        <w:rPr>
          <w:rFonts w:ascii="Times New Roman" w:hAnsi="Times New Roman"/>
          <w:sz w:val="28"/>
          <w:szCs w:val="28"/>
        </w:rPr>
        <w:t>тсж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Ктсж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 x 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тсж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жилья, либо жилищных кооперативов, или иных специализированных потребительских кооперативов;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Ктсж</w:t>
      </w:r>
      <w:proofErr w:type="spellEnd"/>
      <w:r>
        <w:rPr>
          <w:rFonts w:ascii="Times New Roman" w:hAnsi="Times New Roman"/>
          <w:sz w:val="28"/>
          <w:szCs w:val="28"/>
        </w:rPr>
        <w:t xml:space="preserve"> - число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жилья, либо жилищных кооперативов, или иных специализированных потребительских кооперативов;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 - число многоквартирных домов, в которых собственники помещений должны выбрать способ управления домами.</w:t>
      </w:r>
    </w:p>
    <w:p w:rsidR="00650FE9" w:rsidRDefault="00650FE9" w:rsidP="00650FE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«Ввод мощностей в результате технического перевооружения, реконструкции, нового строительства объектов электросетевой инфраструктуры» определяется на основании отчетов об исполнении инвестиционных программ субъектов электроэнергетики.</w:t>
      </w:r>
      <w:r>
        <w:rPr>
          <w:rFonts w:ascii="Times New Roman" w:hAnsi="Times New Roman"/>
          <w:sz w:val="28"/>
          <w:szCs w:val="28"/>
        </w:rPr>
        <w:tab/>
      </w:r>
    </w:p>
    <w:p w:rsidR="00650FE9" w:rsidRDefault="00650FE9" w:rsidP="00650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«Своевременная разработка нормативно-правовых актов сферы ТЭК и ЖКХ»  определяется по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ф /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н*100, где: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>, отражающий своевременную разработку нормативно-правовых актов сферы ТЭК и ЖКХ;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ф – количество разработанных нормативно-правовых актов сферы ТЭК и ЖКХ в соответствующем году;</w:t>
      </w:r>
    </w:p>
    <w:p w:rsidR="00650FE9" w:rsidRDefault="00650FE9" w:rsidP="00ED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н - количество нормативно-правовых актов сферы ТЭК и ЖКХ, которое необходимо </w:t>
      </w:r>
      <w:proofErr w:type="gramStart"/>
      <w:r>
        <w:rPr>
          <w:rFonts w:ascii="Times New Roman" w:hAnsi="Times New Roman"/>
          <w:sz w:val="28"/>
          <w:szCs w:val="28"/>
        </w:rPr>
        <w:t>разработать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соответствующем году.</w:t>
      </w:r>
    </w:p>
    <w:p w:rsidR="00650FE9" w:rsidRDefault="00ED328B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0FE9">
        <w:rPr>
          <w:rFonts w:ascii="Times New Roman" w:hAnsi="Times New Roman"/>
          <w:sz w:val="28"/>
          <w:szCs w:val="28"/>
        </w:rPr>
        <w:t>. Показатель «Проведение обучающих семинаров со специалистами органов местного самоуправления, некоммерческими организациями, организациями, осуществляющими управление многоквартирными домами на территории Брянской области по вопросам сферы ЖКХ» определяется по количеству фактически проведенных семинаров.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32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Показатель «Доля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из областного бюджета в текущем финансовом году»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Котр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отремонтированных объектов коммунальной инфраструктуры в общем объеме объектов коммунальной инфраструктуры, запланированных к ремонту за счет средств субсидии в текущем финансовом году;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Котр</w:t>
      </w:r>
      <w:proofErr w:type="spellEnd"/>
      <w:r>
        <w:rPr>
          <w:rFonts w:ascii="Times New Roman" w:hAnsi="Times New Roman"/>
          <w:sz w:val="28"/>
          <w:szCs w:val="28"/>
        </w:rPr>
        <w:t>.  –  количество отремонтированных объектов коммунальной инфраструктуры;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запланированных к ремонту объектов коммунальной инфраструктуры за счет средств субсидии в текущем финансовом году.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D32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Показатель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«Доля приобретенной специализированной техники для предприятий ЖКХ к общему количеству специализированной техники, запланированной к приобретению для предприятий ЖКХ за счет средств субсидии из областного бюджета в текущем финансовом году»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Кпр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приобретенной коммунальной техники к общему количеству коммунальной техники, запланированной к приобретению за счет средств субсидии в текущем финансовом году;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Кпр</w:t>
      </w:r>
      <w:proofErr w:type="spellEnd"/>
      <w:r>
        <w:rPr>
          <w:rFonts w:ascii="Times New Roman" w:hAnsi="Times New Roman"/>
          <w:sz w:val="28"/>
          <w:szCs w:val="28"/>
        </w:rPr>
        <w:t>.  –  количество приобретенной коммунальной техники;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коммунальной техники, запланированной к приобретению за счет средств субсидии в текущем финансовом году.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Показатель  «Доля площади отремонтированных многоквартирных домов в площади многоквартирных домов, нуждающихся в ремонте» определяется на основании данных региональной программы «Проведение капитального ремонта общего имущества многоквартирных домов на территории Брянской области (2014-2043 годы) и краткосрочных планов её реализации в соответствующем году по формуле:</w:t>
      </w: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/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>. x 100 (%),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Wотр</w:t>
      </w:r>
      <w:proofErr w:type="spellEnd"/>
      <w:r>
        <w:rPr>
          <w:rFonts w:ascii="Times New Roman" w:hAnsi="Times New Roman"/>
          <w:sz w:val="28"/>
          <w:szCs w:val="28"/>
        </w:rPr>
        <w:t>. – доля площади отремонтированных многоквартирных домов в площади многоквартирных домов, нуждающихся в ремонте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</w:rPr>
        <w:t>отр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площадь  многоквартирных домов, которые планируется  отремонтировать в соответствующем году в соответствии с краткосрочным планом реализации региональной программы «Проведение капитального ремонта общего имущества многоквартирных домов на территории Брянской области (2014-2043 годы), тыс. кв.м.; 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>. - площадь многоквартирных домов, нуждающихся в ремонте, в соответствии с региональной программой «Проведение капитального ремонта общего имущества многоквартирных домов на территории Брянской области (2014-2043 годы),  тыс. кв.м.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ED3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 xml:space="preserve">Показатель «Улучшение жилищных условий граждан на основе реализации региональной программы «Проведение капитального ремонта общего имущества в многоквартирных домах на территории Брянской </w:t>
      </w:r>
      <w:r>
        <w:rPr>
          <w:rFonts w:ascii="Times New Roman" w:hAnsi="Times New Roman"/>
          <w:sz w:val="28"/>
          <w:szCs w:val="28"/>
        </w:rPr>
        <w:lastRenderedPageBreak/>
        <w:t>области» (2014-2043 годы),  площадь отремонтированных многоквартирных домов» определяется как отношение планового объема средств из всех источников на финансирование мероприятий по проведению капитального ремонта многоквартирных домов к средней стоимости проведения капитального ремонта в расчете на один квадратный метр общей 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в многоквартирных домах, по формуле:</w:t>
      </w:r>
    </w:p>
    <w:p w:rsidR="00ED328B" w:rsidRDefault="00ED328B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кап. рем.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</w:rPr>
        <w:t xml:space="preserve"> кап. рем.__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*1000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кап. рем.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общая площадь отремонтированных многоквартирных домов, тыс. кв.м.;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</w:rPr>
        <w:t>кап.рем</w:t>
      </w:r>
      <w:proofErr w:type="spellEnd"/>
      <w:r>
        <w:rPr>
          <w:rFonts w:ascii="Times New Roman" w:hAnsi="Times New Roman"/>
          <w:sz w:val="28"/>
          <w:szCs w:val="28"/>
        </w:rPr>
        <w:t>. – плановый объем средств из всех источников на финансирование мероприятий по проведению капитального ремонта многоквартирных домов, рублей;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средняя стоимость проведения капитального ремонта в расчете на один квадратный метр общей площади помещений в многоквартирных домах, рублей.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планируемой и фактически отремонтированной общей площади многоквартирных домов размещаются в общероссийской электронной системе «Реформа ЖКХ».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топлива на выработку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программы» определяется по следующей формуле: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100 -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с/</w:t>
      </w:r>
      <w:proofErr w:type="spellStart"/>
      <w:r>
        <w:rPr>
          <w:rFonts w:ascii="Times New Roman" w:hAnsi="Times New Roman"/>
          <w:sz w:val="28"/>
          <w:szCs w:val="28"/>
        </w:rPr>
        <w:t>Yп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показатель, отражающий снижение удельного расхода топлива на выработку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  - показатель, отражающий удельный расход топлива за соответствующий период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п  - показатель, отражающий удельный расход топлива за предыдущий период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Показатель «Снижение процента потерь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программы» определяется по следующей формуле: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 100 - </w:t>
      </w: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показатель, отражающий снижение потерь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 -  показатель, отражающий потери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- показатель, отражающий потери тепловой энергии по объектам бюджетных инвестиций  ГУП «</w:t>
      </w:r>
      <w:proofErr w:type="spellStart"/>
      <w:r>
        <w:rPr>
          <w:rFonts w:ascii="Times New Roman" w:hAnsi="Times New Roman"/>
          <w:sz w:val="28"/>
          <w:szCs w:val="28"/>
        </w:rPr>
        <w:t>Брянсккоммунэнерго</w:t>
      </w:r>
      <w:proofErr w:type="spellEnd"/>
      <w:r>
        <w:rPr>
          <w:rFonts w:ascii="Times New Roman" w:hAnsi="Times New Roman"/>
          <w:sz w:val="28"/>
          <w:szCs w:val="28"/>
        </w:rPr>
        <w:t>», включенным в план реализации программы за предыдущий период.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ED3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газа на выработку тепловой энергии»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100 -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с/</w:t>
      </w:r>
      <w:proofErr w:type="spellStart"/>
      <w:r>
        <w:rPr>
          <w:rFonts w:ascii="Times New Roman" w:hAnsi="Times New Roman"/>
          <w:sz w:val="28"/>
          <w:szCs w:val="28"/>
        </w:rPr>
        <w:t>Yп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>, отражающий снижение удельного расхода газа на выработку тепловой энергии;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с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газа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п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газа за предыдущий период.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Показатель «Снижение удельного расхода электроэнергии на выработку тепловой энергии»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= 100 -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с/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п*100,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показатель, отражающий снижение удельного расхода электроэнергии на выработку тепловой энергии;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с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электроэнергии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п  -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показатель, отражающий удельный расход электроэнергии за предыдущий период.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Показатель «Снижение объема потерь тепловой энергии в сетях» определяется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100 - </w:t>
      </w: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*100, где: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- показатель, отражающий снижение потерь тепловой энергии в сетях;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</w:t>
      </w:r>
      <w:proofErr w:type="spellEnd"/>
      <w:r>
        <w:rPr>
          <w:rFonts w:ascii="Times New Roman" w:hAnsi="Times New Roman"/>
          <w:sz w:val="28"/>
          <w:szCs w:val="28"/>
        </w:rPr>
        <w:t xml:space="preserve">  -  показатель, отражающий потери тепловой энергии в сетях за соответствующий период;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- показатель, отражающий потери тепловой энергии в сетях за соответствующий период.</w:t>
      </w:r>
    </w:p>
    <w:p w:rsidR="00DE3283" w:rsidRDefault="00DE3283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ED328B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650FE9">
        <w:rPr>
          <w:rFonts w:ascii="Times New Roman" w:hAnsi="Times New Roman"/>
          <w:sz w:val="28"/>
          <w:szCs w:val="28"/>
        </w:rPr>
        <w:t>. Сведения о показателе  «Количество расселенного непригодного для проживания жилищного фонда» размещаются в общероссийской электронной системе «Реформа ЖКХ».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D32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Сведения о показателе  «Количество граждан, расселенных из непригодного для проживания жилищного фонда» размещаются в общероссийской электронной системе «Реформа ЖКХ».</w:t>
      </w:r>
    </w:p>
    <w:p w:rsidR="00650FE9" w:rsidRDefault="00650FE9" w:rsidP="00650F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Показатель </w:t>
      </w:r>
      <w:r w:rsidR="00842D4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снащен</w:t>
      </w:r>
      <w:r w:rsidR="00842D4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приборами учета энергоресурсов государственных (муниципальных) организаций</w:t>
      </w:r>
      <w:r w:rsidR="00842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А= </w:t>
      </w: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общ. * 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показатель, характеризующий оснащенность приборами учета энергоресурсов государственных (муниципальных) организаций;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Na</w:t>
      </w:r>
      <w:r>
        <w:rPr>
          <w:rFonts w:ascii="Times New Roman" w:hAnsi="Times New Roman"/>
          <w:sz w:val="28"/>
          <w:szCs w:val="28"/>
        </w:rPr>
        <w:t xml:space="preserve"> – количество приборов учета энергоресурсов, установленных в государственных (муниципальных) организациях;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общ. – общее количество приборов учета, подлежащих установке в государственных (муниципальных) организациях.</w:t>
      </w:r>
      <w:proofErr w:type="gramEnd"/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842D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Доля площади обследованных жилых домов в результате проведения плановых, внеплановых проверок к общей площади жилищного фонда области: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Ds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Sf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Ds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площади обследованных жилых домов в результате проведения плановых, внеплановых проверок к общей площади жилищного фонда области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Sf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фактическая площадь обследованных жилых домов в результате проведения плановых, внеплановых проверок за отчетный период, тыс. кв. м (данные ГЖИ Брянской области по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общая площадь жилищного фонда области, тыс. кв. м, (данные Росстата);</w:t>
      </w:r>
    </w:p>
    <w:p w:rsidR="00650FE9" w:rsidRDefault="00650FE9" w:rsidP="00650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периоде:</w:t>
      </w:r>
    </w:p>
    <w:p w:rsidR="00650FE9" w:rsidRDefault="00650FE9" w:rsidP="00650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исполнения в отчетном периоде предписаний об устранении нарушений от общего количества предписаний, которые должны быть исполнены в отчетном периоде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Pf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количество исполненных в отчетном периоде предписаний из числа тех, которые должны были быть исполнены в отчетном периоде, ед. (данные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общее количество предписаний по выявленным нарушениям, которые должны были быть исполнены в отчетном периоде, ед. (данные ГЖИ Брянской области 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42D4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 Доля проверок, по итогам которых выявлены правонарушения: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Dpr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Ppr</w:t>
      </w:r>
      <w:proofErr w:type="spellEnd"/>
      <w:r>
        <w:rPr>
          <w:rFonts w:ascii="Times New Roman" w:hAnsi="Times New Roman"/>
          <w:sz w:val="28"/>
          <w:szCs w:val="28"/>
        </w:rPr>
        <w:t>/P * 100, где: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Dpr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проверок, по которым выявлены правонарушения;</w:t>
      </w:r>
    </w:p>
    <w:p w:rsidR="00650FE9" w:rsidRDefault="00650FE9" w:rsidP="00650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Ppr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</w:t>
      </w:r>
      <w:proofErr w:type="gramStart"/>
      <w:r>
        <w:rPr>
          <w:rFonts w:ascii="Times New Roman" w:hAnsi="Times New Roman"/>
          <w:sz w:val="28"/>
          <w:szCs w:val="28"/>
        </w:rPr>
        <w:t>проверок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проведении которых в отчетном периоде были выявлены правонарушения (данные ГЖИ Брянской области по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форме N 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 - общее количество проверок в отчетном периоде (данные ГЖИ Брянской области по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форме N 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Доля выявленных при проведении проверок правонарушений, связанных с неисполнением предписаний: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Dpn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Pfn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Dpn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выявленных при проведении проверок правонарушений, связанных с неисполнением предписаний %;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Pfn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фактическое количество неисполненных в отчетном периоде предписаний из числа тех, которые должны были быть исполнены в отчетном периоде, ед. (данные ГЖИ Брянской области по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общее количество предписаний по выявленным нарушениям, которые должны были быть исполнены в отчетном периоде, ед. (данные ГЖИ Брянской области по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форме N 1-госжилинспекция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Доля проверок, результаты которых признаны недействительными, от общего числа проведенных проверок:</w:t>
      </w:r>
    </w:p>
    <w:p w:rsidR="00650FE9" w:rsidRDefault="00650FE9" w:rsidP="00650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Dn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Pn</w:t>
      </w:r>
      <w:proofErr w:type="spellEnd"/>
      <w:r>
        <w:rPr>
          <w:rFonts w:ascii="Times New Roman" w:hAnsi="Times New Roman"/>
          <w:sz w:val="28"/>
          <w:szCs w:val="28"/>
        </w:rPr>
        <w:t>/P * 100, где: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Dn</w:t>
      </w:r>
      <w:proofErr w:type="spellEnd"/>
      <w:r>
        <w:rPr>
          <w:rFonts w:ascii="Times New Roman" w:hAnsi="Times New Roman"/>
          <w:sz w:val="28"/>
          <w:szCs w:val="28"/>
        </w:rPr>
        <w:t xml:space="preserve"> - доля проверок, результаты которых признаны недействительными, от общего числа проведенных проверок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Pn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проверок в отчетном периоде, признанных недействительными (данные ГЖИ Брянской области по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форме N1-контроль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 - общее количество проверок в отчетном периоде (данные ГЖИ Брянской области по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форме N1-контроль</w:t>
        </w:r>
      </w:hyperlink>
      <w:r>
        <w:rPr>
          <w:rFonts w:ascii="Times New Roman" w:hAnsi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контроля").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Расчетные данные для показателей (индикаторов) государственной жилищной инспекции публикуются на официальном сайте государственной жилищной инспекции Брянской области: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http://gzhi32.ru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C7C70"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6</w:t>
      </w:r>
      <w:r w:rsidRPr="00EC7C70">
        <w:rPr>
          <w:rFonts w:ascii="Times New Roman" w:hAnsi="Times New Roman"/>
          <w:sz w:val="28"/>
          <w:szCs w:val="28"/>
        </w:rPr>
        <w:t>.  Доля населения Брянской области, обеспеченного качественной питьевой водой из систем централизованного водоснабжения: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рассчитан  для Брянской области Минстроем России в Приложении 2 к проекту паспорта федерального проекта «Чистая вода», фактические значения будут определяться на основании сведений, представленных Управлением Федеральной службы по надзору в сфере защиты прав потребителей и благополучия человека по Брянской области.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C7C70">
        <w:rPr>
          <w:rFonts w:ascii="Times New Roman" w:hAnsi="Times New Roman"/>
          <w:sz w:val="28"/>
          <w:szCs w:val="28"/>
        </w:rPr>
        <w:t>2</w:t>
      </w:r>
      <w:r w:rsidR="00842D47">
        <w:rPr>
          <w:rFonts w:ascii="Times New Roman" w:hAnsi="Times New Roman"/>
          <w:sz w:val="28"/>
          <w:szCs w:val="28"/>
        </w:rPr>
        <w:t>7</w:t>
      </w:r>
      <w:r w:rsidRPr="00EC7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EC7C70">
        <w:rPr>
          <w:rFonts w:ascii="Times New Roman" w:hAnsi="Times New Roman"/>
          <w:sz w:val="28"/>
          <w:szCs w:val="28"/>
        </w:rPr>
        <w:t>Доля городского населения Брянской области, обеспеченного качественной питьевой водой из систем централизованного водоснабжения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50FE9" w:rsidRPr="00EC7C70" w:rsidRDefault="00650FE9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 показатель </w:t>
      </w:r>
      <w:proofErr w:type="spellStart"/>
      <w:r>
        <w:rPr>
          <w:rFonts w:ascii="Times New Roman" w:hAnsi="Times New Roman"/>
          <w:sz w:val="28"/>
          <w:szCs w:val="28"/>
        </w:rPr>
        <w:t>расчитывается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данными Управления Федеральной службы по надзору в сфере защиты прав потребителей и благополучия человека по Брянской области.</w:t>
      </w:r>
    </w:p>
    <w:p w:rsidR="00650FE9" w:rsidRDefault="00842D47" w:rsidP="00650F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50FE9">
        <w:rPr>
          <w:rFonts w:ascii="Times New Roman" w:hAnsi="Times New Roman"/>
          <w:sz w:val="28"/>
          <w:szCs w:val="28"/>
        </w:rPr>
        <w:t>. Показатель «Доля населения, имеющего доступ к централизованным сетям водоснабжения» определяется на основании данных статистического бюллетеня «Сведения о работе жилищно-коммунальных организаций в условиях реформы по Брянской области» и статистического сборника «Жилищно-коммунальное хозяйство Брянской области»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Чцентр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>Ч об. * 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населения, имеющего доступ к централизованным сетям водоснабжения, %;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Чцентр</w:t>
      </w:r>
      <w:proofErr w:type="spellEnd"/>
      <w:r>
        <w:rPr>
          <w:rFonts w:ascii="Times New Roman" w:hAnsi="Times New Roman"/>
          <w:sz w:val="28"/>
          <w:szCs w:val="28"/>
        </w:rPr>
        <w:t>.- численность населения, имеющего доступ к централизованным сетям водоснабжения, чел.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 об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исленность населения Брянской области.</w:t>
      </w:r>
    </w:p>
    <w:p w:rsidR="00650FE9" w:rsidRDefault="00842D47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50FE9">
        <w:rPr>
          <w:rFonts w:ascii="Times New Roman" w:hAnsi="Times New Roman"/>
          <w:sz w:val="28"/>
          <w:szCs w:val="28"/>
        </w:rPr>
        <w:t>. Показатель «Доля уличной водопроводной сети, нуждающейся в замене»  определяется на основании данных статистического сборника «Жилищно-коммунальное хозяйство Брянской области» по следующей формуле: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Пзам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Побщ</w:t>
      </w:r>
      <w:proofErr w:type="spellEnd"/>
      <w:r>
        <w:rPr>
          <w:rFonts w:ascii="Times New Roman" w:hAnsi="Times New Roman"/>
          <w:sz w:val="28"/>
          <w:szCs w:val="28"/>
        </w:rPr>
        <w:t>. *100,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уличной водопроводной сети, нуждающейся в замене, %;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Пзам</w:t>
      </w:r>
      <w:proofErr w:type="spellEnd"/>
      <w:r>
        <w:rPr>
          <w:rFonts w:ascii="Times New Roman" w:hAnsi="Times New Roman"/>
          <w:sz w:val="28"/>
          <w:szCs w:val="28"/>
        </w:rPr>
        <w:t xml:space="preserve">.  – протяженность уличной водопроводной сети, нуждающейся в замене,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Побщ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протяженность уличной водопроводной сети.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</w:t>
      </w:r>
      <w:r w:rsidR="00842D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Доля построенных (реконструируемых) объектов очистных </w:t>
      </w:r>
      <w:proofErr w:type="gramStart"/>
      <w:r>
        <w:rPr>
          <w:rFonts w:ascii="Times New Roman" w:hAnsi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году), определяется по формуле:</w:t>
      </w:r>
    </w:p>
    <w:p w:rsidR="00650FE9" w:rsidRDefault="00650FE9" w:rsidP="00650F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Кпостр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рек)/ </w:t>
      </w: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*100,  где:</w:t>
      </w:r>
    </w:p>
    <w:p w:rsidR="00650FE9" w:rsidRDefault="00650FE9" w:rsidP="00650F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построенных (реконструируемых) объектов очистных сооружений в общем объеме запланированных к строительству (реконструкции) объектов очистных сооружений (за счет средств субсидии, выделяемой в текущем финансовом году);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Кпостр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рек)  –  количество построенных (реконструируемых) объектов очистных сооружений;</w:t>
      </w:r>
    </w:p>
    <w:p w:rsidR="00650FE9" w:rsidRDefault="00650FE9" w:rsidP="0065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 –  общее количество запланированных к строительству (реконструкции) объектов очистных сооружений (за счет средств субсидии, выделяемой в текущем финансовом году).</w:t>
      </w:r>
    </w:p>
    <w:p w:rsidR="00650FE9" w:rsidRDefault="00650FE9" w:rsidP="00650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FE9" w:rsidRDefault="00650FE9" w:rsidP="00650FE9"/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E20" w:rsidRDefault="00D07E20" w:rsidP="009C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E20" w:rsidSect="004F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68F"/>
    <w:multiLevelType w:val="hybridMultilevel"/>
    <w:tmpl w:val="A546D9A6"/>
    <w:lvl w:ilvl="0" w:tplc="946EE6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603"/>
    <w:rsid w:val="000B1E17"/>
    <w:rsid w:val="000B6129"/>
    <w:rsid w:val="000D29DC"/>
    <w:rsid w:val="00117C4E"/>
    <w:rsid w:val="00130421"/>
    <w:rsid w:val="001507FA"/>
    <w:rsid w:val="0016125D"/>
    <w:rsid w:val="00177254"/>
    <w:rsid w:val="00190D62"/>
    <w:rsid w:val="001B5C5D"/>
    <w:rsid w:val="001D66B9"/>
    <w:rsid w:val="001F07F5"/>
    <w:rsid w:val="001F7AF8"/>
    <w:rsid w:val="00225DA5"/>
    <w:rsid w:val="00276A7E"/>
    <w:rsid w:val="002A55AB"/>
    <w:rsid w:val="002D4F25"/>
    <w:rsid w:val="0030303B"/>
    <w:rsid w:val="00333350"/>
    <w:rsid w:val="00334735"/>
    <w:rsid w:val="003421F5"/>
    <w:rsid w:val="00397DC6"/>
    <w:rsid w:val="003C4901"/>
    <w:rsid w:val="00407FF8"/>
    <w:rsid w:val="00413A82"/>
    <w:rsid w:val="00420C93"/>
    <w:rsid w:val="004415E2"/>
    <w:rsid w:val="00496E33"/>
    <w:rsid w:val="004C7157"/>
    <w:rsid w:val="004D1C95"/>
    <w:rsid w:val="004D239E"/>
    <w:rsid w:val="004E047F"/>
    <w:rsid w:val="004F5381"/>
    <w:rsid w:val="00500B5F"/>
    <w:rsid w:val="00501334"/>
    <w:rsid w:val="00540DA4"/>
    <w:rsid w:val="00585F6F"/>
    <w:rsid w:val="00587405"/>
    <w:rsid w:val="00593F87"/>
    <w:rsid w:val="0059690C"/>
    <w:rsid w:val="005B3DF1"/>
    <w:rsid w:val="005D1548"/>
    <w:rsid w:val="005F6A98"/>
    <w:rsid w:val="00630DEE"/>
    <w:rsid w:val="00650FE9"/>
    <w:rsid w:val="0067457E"/>
    <w:rsid w:val="00674C29"/>
    <w:rsid w:val="006863BE"/>
    <w:rsid w:val="006901F1"/>
    <w:rsid w:val="006D4DE8"/>
    <w:rsid w:val="006F02E8"/>
    <w:rsid w:val="007003C1"/>
    <w:rsid w:val="0070293E"/>
    <w:rsid w:val="00717112"/>
    <w:rsid w:val="00747AEC"/>
    <w:rsid w:val="00751B36"/>
    <w:rsid w:val="00766C00"/>
    <w:rsid w:val="007809F1"/>
    <w:rsid w:val="007C76A5"/>
    <w:rsid w:val="007F00E7"/>
    <w:rsid w:val="0080630B"/>
    <w:rsid w:val="00826B1D"/>
    <w:rsid w:val="008349F3"/>
    <w:rsid w:val="00840552"/>
    <w:rsid w:val="0084109D"/>
    <w:rsid w:val="00842D47"/>
    <w:rsid w:val="008E54C0"/>
    <w:rsid w:val="008E6827"/>
    <w:rsid w:val="008F3BE5"/>
    <w:rsid w:val="00915674"/>
    <w:rsid w:val="00947C0D"/>
    <w:rsid w:val="00971C0C"/>
    <w:rsid w:val="009A217E"/>
    <w:rsid w:val="009A5700"/>
    <w:rsid w:val="009C7603"/>
    <w:rsid w:val="009D226D"/>
    <w:rsid w:val="00A060C8"/>
    <w:rsid w:val="00A1063A"/>
    <w:rsid w:val="00A221BA"/>
    <w:rsid w:val="00A275D7"/>
    <w:rsid w:val="00A350B2"/>
    <w:rsid w:val="00A36E08"/>
    <w:rsid w:val="00AA38CC"/>
    <w:rsid w:val="00AA69E3"/>
    <w:rsid w:val="00AB2C4B"/>
    <w:rsid w:val="00AB30DE"/>
    <w:rsid w:val="00AB78B9"/>
    <w:rsid w:val="00AD6209"/>
    <w:rsid w:val="00AE21F7"/>
    <w:rsid w:val="00B06B52"/>
    <w:rsid w:val="00B164F5"/>
    <w:rsid w:val="00B42822"/>
    <w:rsid w:val="00B6554D"/>
    <w:rsid w:val="00BB7ABA"/>
    <w:rsid w:val="00BC10B2"/>
    <w:rsid w:val="00BC61B6"/>
    <w:rsid w:val="00BE0049"/>
    <w:rsid w:val="00C52FF1"/>
    <w:rsid w:val="00CC33D2"/>
    <w:rsid w:val="00CF4313"/>
    <w:rsid w:val="00D07E20"/>
    <w:rsid w:val="00D255E2"/>
    <w:rsid w:val="00D416F0"/>
    <w:rsid w:val="00D54E0B"/>
    <w:rsid w:val="00D708B6"/>
    <w:rsid w:val="00D86BE3"/>
    <w:rsid w:val="00DD2234"/>
    <w:rsid w:val="00DE3283"/>
    <w:rsid w:val="00DE46DF"/>
    <w:rsid w:val="00E33F37"/>
    <w:rsid w:val="00E35BB1"/>
    <w:rsid w:val="00EC0838"/>
    <w:rsid w:val="00EC26D2"/>
    <w:rsid w:val="00EC7C70"/>
    <w:rsid w:val="00ED0BCB"/>
    <w:rsid w:val="00ED328B"/>
    <w:rsid w:val="00ED4840"/>
    <w:rsid w:val="00EF0ED2"/>
    <w:rsid w:val="00EF12BA"/>
    <w:rsid w:val="00F059E0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7603"/>
    <w:rPr>
      <w:color w:val="0000FF"/>
      <w:u w:val="single"/>
    </w:rPr>
  </w:style>
  <w:style w:type="paragraph" w:styleId="a4">
    <w:name w:val="No Spacing"/>
    <w:uiPriority w:val="1"/>
    <w:qFormat/>
    <w:rsid w:val="009C7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7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7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9C7603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4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19421&amp;sub=2000" TargetMode="External"/><Relationship Id="rId13" Type="http://schemas.openxmlformats.org/officeDocument/2006/relationships/hyperlink" Target="http://home.garant.ru/document?id=12019421&amp;sub=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9421&amp;sub=2000" TargetMode="External"/><Relationship Id="rId12" Type="http://schemas.openxmlformats.org/officeDocument/2006/relationships/hyperlink" Target="http://home.garant.ru/document?id=12019421&amp;sub=2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zhi3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document?id=70011676&amp;sub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document?id=70011676&amp;sub=4" TargetMode="External"/><Relationship Id="rId10" Type="http://schemas.openxmlformats.org/officeDocument/2006/relationships/hyperlink" Target="http://home.garant.ru/document?id=70011676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12019421&amp;sub=2000" TargetMode="External"/><Relationship Id="rId14" Type="http://schemas.openxmlformats.org/officeDocument/2006/relationships/hyperlink" Target="http://home.garant.ru/document?id=70011676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E111-75A9-47D1-8F39-3656C691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5</cp:revision>
  <cp:lastPrinted>2019-10-18T07:51:00Z</cp:lastPrinted>
  <dcterms:created xsi:type="dcterms:W3CDTF">2019-10-21T08:25:00Z</dcterms:created>
  <dcterms:modified xsi:type="dcterms:W3CDTF">2019-12-11T13:26:00Z</dcterms:modified>
</cp:coreProperties>
</file>