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1" w:rsidRPr="002E6F11" w:rsidRDefault="002E6F11" w:rsidP="002E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БРЯНСКОЙ ОБЛАСТИ</w:t>
      </w:r>
    </w:p>
    <w:p w:rsidR="002E6F11" w:rsidRPr="002E6F11" w:rsidRDefault="002E6F11" w:rsidP="002E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11" w:rsidRPr="002E6F11" w:rsidRDefault="002E6F11" w:rsidP="002E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2E6F11" w:rsidRPr="002E6F11" w:rsidRDefault="002E6F11" w:rsidP="002E6F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>от 1 октября 2018 г. № 499-п </w:t>
      </w:r>
      <w:r w:rsidRPr="002E6F11">
        <w:rPr>
          <w:rFonts w:ascii="Times New Roman" w:hAnsi="Times New Roman" w:cs="Times New Roman"/>
          <w:sz w:val="24"/>
          <w:szCs w:val="24"/>
        </w:rPr>
        <w:br/>
        <w:t>г. Брянск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 xml:space="preserve"> информирования собственников 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 xml:space="preserve">об исполнении бывшим </w:t>
      </w:r>
      <w:proofErr w:type="spellStart"/>
      <w:r w:rsidRPr="002E6F1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 xml:space="preserve">обязанности по проведению капитального 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>ремонта общего имущества в многоквартирном</w:t>
      </w:r>
    </w:p>
    <w:p w:rsidR="002E6F11" w:rsidRPr="002E6F11" w:rsidRDefault="002E6F11" w:rsidP="002E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 xml:space="preserve"> доме, а также о положениях части 4 статьи 190.1 </w:t>
      </w:r>
    </w:p>
    <w:p w:rsidR="002E6F11" w:rsidRPr="002E6F11" w:rsidRDefault="002E6F11" w:rsidP="002E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11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</w:p>
    <w:p w:rsidR="002E6F11" w:rsidRPr="002E6F11" w:rsidRDefault="002E6F11" w:rsidP="002E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190.1 Жилищного кодекса Российской Федерации, пунктом 3 статьи 20.1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bookmarkEnd w:id="0"/>
    </w:p>
    <w:p w:rsidR="002E6F11" w:rsidRPr="002E6F11" w:rsidRDefault="002E6F11" w:rsidP="002E6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информирования собственников помещений в многоквартирном доме об исполнении бывшим </w:t>
      </w:r>
      <w:proofErr w:type="spellStart"/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Федерации.</w:t>
      </w: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настоящее постановление на «Официальном интернет-портале правовой информации» (pravo.gov.ru). </w:t>
      </w: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вступает в силу через 10 дней со дня его официального опубликования.</w:t>
      </w:r>
      <w:r w:rsidRPr="002E6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2E6F11" w:rsidRDefault="002E6F11">
      <w:pPr>
        <w:rPr>
          <w:rFonts w:ascii="Times New Roman" w:hAnsi="Times New Roman" w:cs="Times New Roman"/>
          <w:sz w:val="24"/>
          <w:szCs w:val="24"/>
        </w:rPr>
      </w:pPr>
    </w:p>
    <w:p w:rsidR="002E6F11" w:rsidRDefault="002E6F11">
      <w:pPr>
        <w:rPr>
          <w:rFonts w:ascii="Times New Roman" w:hAnsi="Times New Roman" w:cs="Times New Roman"/>
          <w:sz w:val="24"/>
          <w:szCs w:val="24"/>
        </w:rPr>
      </w:pPr>
    </w:p>
    <w:p w:rsidR="002E6F11" w:rsidRDefault="002E6F11">
      <w:pPr>
        <w:rPr>
          <w:rFonts w:ascii="Times New Roman" w:hAnsi="Times New Roman" w:cs="Times New Roman"/>
          <w:sz w:val="24"/>
          <w:szCs w:val="24"/>
        </w:rPr>
      </w:pPr>
    </w:p>
    <w:p w:rsidR="00C1672F" w:rsidRPr="002E6F11" w:rsidRDefault="002E6F11">
      <w:pPr>
        <w:rPr>
          <w:rFonts w:ascii="Times New Roman" w:hAnsi="Times New Roman" w:cs="Times New Roman"/>
          <w:sz w:val="24"/>
          <w:szCs w:val="24"/>
        </w:rPr>
      </w:pPr>
      <w:r w:rsidRPr="002E6F11">
        <w:rPr>
          <w:rFonts w:ascii="Times New Roman" w:hAnsi="Times New Roman" w:cs="Times New Roman"/>
          <w:sz w:val="24"/>
          <w:szCs w:val="24"/>
        </w:rPr>
        <w:t>Губернатор</w:t>
      </w:r>
      <w:r w:rsidRPr="002E6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6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2E6F11">
        <w:rPr>
          <w:rFonts w:ascii="Times New Roman" w:hAnsi="Times New Roman" w:cs="Times New Roman"/>
          <w:sz w:val="24"/>
          <w:szCs w:val="24"/>
        </w:rPr>
        <w:t>.В.Богомаз</w:t>
      </w:r>
      <w:proofErr w:type="spellEnd"/>
    </w:p>
    <w:sectPr w:rsidR="00C1672F" w:rsidRPr="002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B"/>
    <w:rsid w:val="002E6F11"/>
    <w:rsid w:val="00661E5B"/>
    <w:rsid w:val="00C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45A9"/>
  <w15:chartTrackingRefBased/>
  <w15:docId w15:val="{849590A0-180C-4281-A0C9-C28BFF5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2018-10-05T06:03:00Z</dcterms:created>
  <dcterms:modified xsi:type="dcterms:W3CDTF">2018-10-05T06:08:00Z</dcterms:modified>
</cp:coreProperties>
</file>