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336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3366"/>
          <w:spacing w:val="0"/>
          <w:position w:val="0"/>
          <w:sz w:val="28"/>
          <w:shd w:fill="auto" w:val="clear"/>
        </w:rPr>
        <w:t xml:space="preserve">ПРАВИТЕЛЬСТВО БРЯНСКОЙ ОБЛАСТИ</w:t>
      </w:r>
    </w:p>
    <w:p>
      <w:pPr>
        <w:spacing w:before="0" w:after="75" w:line="240"/>
        <w:ind w:right="0" w:left="0" w:firstLine="0"/>
        <w:jc w:val="center"/>
        <w:rPr>
          <w:rFonts w:ascii="Times New Roman" w:hAnsi="Times New Roman" w:cs="Times New Roman" w:eastAsia="Times New Roman"/>
          <w:color w:val="203463"/>
          <w:spacing w:val="0"/>
          <w:position w:val="0"/>
          <w:sz w:val="28"/>
          <w:shd w:fill="auto" w:val="clear"/>
        </w:rPr>
      </w:pPr>
      <w:r>
        <w:object w:dxaOrig="14" w:dyaOrig="28">
          <v:rect xmlns:o="urn:schemas-microsoft-com:office:office" xmlns:v="urn:schemas-microsoft-com:vml" id="rectole0000000000" style="width:0.700000pt;height:1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3366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3366"/>
          <w:spacing w:val="0"/>
          <w:position w:val="0"/>
          <w:sz w:val="28"/>
          <w:shd w:fill="auto" w:val="clear"/>
        </w:rPr>
        <w:t xml:space="preserve">П О С Т А Н О В Л Е Н И Е</w:t>
      </w:r>
    </w:p>
    <w:p>
      <w:pPr>
        <w:tabs>
          <w:tab w:val="left" w:pos="2938" w:leader="none"/>
        </w:tabs>
        <w:spacing w:before="277" w:after="200" w:line="276"/>
        <w:ind w:right="0" w:left="29" w:firstLine="0"/>
        <w:jc w:val="left"/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FFFFFF" w:val="clear"/>
        </w:rPr>
      </w:pPr>
    </w:p>
    <w:p>
      <w:pPr>
        <w:tabs>
          <w:tab w:val="left" w:pos="2938" w:leader="none"/>
        </w:tabs>
        <w:spacing w:before="277" w:after="200" w:line="276"/>
        <w:ind w:right="0" w:left="2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FFFFFF" w:val="clear"/>
        </w:rPr>
        <w:t xml:space="preserve">от___________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2017 г. №_____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FFFFFF" w:val="clear"/>
        </w:rPr>
        <w:t xml:space="preserve">г. Брянск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3366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03463"/>
          <w:spacing w:val="0"/>
          <w:position w:val="0"/>
          <w:sz w:val="20"/>
          <w:shd w:fill="auto" w:val="clear"/>
        </w:rPr>
        <w:br/>
      </w:r>
    </w:p>
    <w:tbl>
      <w:tblPr/>
      <w:tblGrid>
        <w:gridCol w:w="4000"/>
      </w:tblGrid>
      <w:tr>
        <w:trPr>
          <w:trHeight w:val="1753" w:hRule="auto"/>
          <w:jc w:val="left"/>
        </w:trPr>
        <w:tc>
          <w:tcPr>
            <w:tcW w:w="4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03463"/>
                <w:spacing w:val="0"/>
                <w:position w:val="0"/>
                <w:sz w:val="28"/>
                <w:shd w:fill="auto" w:val="clear"/>
              </w:rPr>
              <w:t xml:space="preserve">О внесении изменений в Порядок установления необходимости проведения капитального ремонта общего имущества в многоквартирном доме</w:t>
            </w:r>
          </w:p>
        </w:tc>
      </w:tr>
      <w:tr>
        <w:trPr>
          <w:trHeight w:val="244" w:hRule="auto"/>
          <w:jc w:val="left"/>
        </w:trPr>
        <w:tc>
          <w:tcPr>
            <w:tcW w:w="4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203463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4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03463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со статьями 168, 181, 189 Жилищного кодекса Российской Федерации,  Законом Брянской области от 11 июня 2013 года                № 40-З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проведения капитального ремонта общего имущества в многоквартирных домах, расположенных на территории Брянской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Правительство Брянской области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изменения в Порядок установления необходимости проведения капитального ремонта общего имущества в многоквартирном доме, утвержденный постановлением Правительства Брянской области от 18.12.2015 года №656-п, изложив в прилагаемой редакции.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постановление на официальном интернет-портале правовой информации (www. pravo.gov.ru).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вступает в силу через 10 дней после его официального опубликования.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постановления возложить на заместителя Губернатора Брянской области Жигунова А.М.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7483"/>
        <w:gridCol w:w="1871"/>
      </w:tblGrid>
      <w:tr>
        <w:trPr>
          <w:trHeight w:val="1" w:hRule="atLeast"/>
          <w:jc w:val="left"/>
        </w:trPr>
        <w:tc>
          <w:tcPr>
            <w:tcW w:w="7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03463"/>
                <w:spacing w:val="0"/>
                <w:position w:val="0"/>
                <w:sz w:val="28"/>
                <w:shd w:fill="auto" w:val="clear"/>
              </w:rPr>
              <w:t xml:space="preserve">Губернатор</w:t>
            </w:r>
          </w:p>
        </w:tc>
        <w:tc>
          <w:tcPr>
            <w:tcW w:w="18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03463"/>
                <w:spacing w:val="0"/>
                <w:position w:val="0"/>
                <w:sz w:val="28"/>
                <w:shd w:fill="auto" w:val="clear"/>
              </w:rPr>
              <w:t xml:space="preserve">А.В.Богомаз</w:t>
            </w:r>
          </w:p>
        </w:tc>
      </w:tr>
      <w:tr>
        <w:trPr>
          <w:trHeight w:val="1" w:hRule="atLeast"/>
          <w:jc w:val="left"/>
        </w:trPr>
        <w:tc>
          <w:tcPr>
            <w:tcW w:w="74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03463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Губернатора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Брянской   области </w:t>
        <w:tab/>
        <w:tab/>
        <w:tab/>
        <w:tab/>
        <w:tab/>
        <w:t xml:space="preserve">                    Ю.В. Филипенко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Врио директора департамента </w:t>
      </w:r>
    </w:p>
    <w:p>
      <w:pPr>
        <w:tabs>
          <w:tab w:val="left" w:pos="7088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ТЭК и ЖКХ Брянской области                                                 И.В. Сухачев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480" w:leader="none"/>
        </w:tabs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отдела делопроизводства </w:t>
        <w:tab/>
        <w:tab/>
        <w:t xml:space="preserve"> М.Ю. Лунев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